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BCF03" w14:textId="77777777" w:rsidR="00127B08" w:rsidRDefault="00000000">
      <w:pPr>
        <w:pStyle w:val="Ttulo"/>
      </w:pPr>
      <w:r>
        <w:t>Dictamen</w:t>
      </w:r>
    </w:p>
    <w:p w14:paraId="1481A1A6" w14:textId="77777777" w:rsidR="00127B08" w:rsidRDefault="00127B08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eastAsia="Arial" w:hAnsi="Arial" w:cs="Arial"/>
          <w:b/>
          <w:color w:val="000000"/>
          <w:sz w:val="23"/>
          <w:szCs w:val="23"/>
        </w:rPr>
      </w:pPr>
    </w:p>
    <w:p w14:paraId="4C2324F0" w14:textId="126F75BB" w:rsidR="00127B08" w:rsidRDefault="00000000">
      <w:pPr>
        <w:pBdr>
          <w:top w:val="nil"/>
          <w:left w:val="nil"/>
          <w:bottom w:val="nil"/>
          <w:right w:val="nil"/>
          <w:between w:val="nil"/>
        </w:pBdr>
        <w:ind w:left="722" w:right="927"/>
        <w:jc w:val="both"/>
        <w:rPr>
          <w:rFonts w:ascii="Arial MT" w:eastAsia="Arial MT" w:hAnsi="Arial MT" w:cs="Arial MT"/>
          <w:color w:val="000000"/>
        </w:rPr>
      </w:pPr>
      <w:r>
        <w:rPr>
          <w:rFonts w:ascii="Arial MT" w:eastAsia="Arial MT" w:hAnsi="Arial MT" w:cs="Arial MT"/>
          <w:color w:val="000000"/>
        </w:rPr>
        <w:t xml:space="preserve">En la Facultad de Filosofía y Letras de la Universidad de Buenos Aires, a los </w:t>
      </w:r>
      <w:r w:rsidR="00C02598">
        <w:rPr>
          <w:rFonts w:ascii="Arial MT" w:eastAsia="Arial MT" w:hAnsi="Arial MT" w:cs="Arial MT"/>
          <w:color w:val="000000"/>
        </w:rPr>
        <w:t>3</w:t>
      </w:r>
      <w:r>
        <w:rPr>
          <w:rFonts w:ascii="Arial MT" w:eastAsia="Arial MT" w:hAnsi="Arial MT" w:cs="Arial MT"/>
          <w:color w:val="000000"/>
        </w:rPr>
        <w:t xml:space="preserve"> días del mes de </w:t>
      </w:r>
      <w:r w:rsidR="00C02598">
        <w:rPr>
          <w:rFonts w:ascii="Arial MT" w:eastAsia="Arial MT" w:hAnsi="Arial MT" w:cs="Arial MT"/>
          <w:color w:val="000000"/>
        </w:rPr>
        <w:t>abril</w:t>
      </w:r>
      <w:r>
        <w:rPr>
          <w:rFonts w:ascii="Arial MT" w:eastAsia="Arial MT" w:hAnsi="Arial MT" w:cs="Arial MT"/>
          <w:color w:val="000000"/>
        </w:rPr>
        <w:t xml:space="preserve"> de 202</w:t>
      </w:r>
      <w:r w:rsidR="00976D71">
        <w:rPr>
          <w:rFonts w:ascii="Arial MT" w:eastAsia="Arial MT" w:hAnsi="Arial MT" w:cs="Arial MT"/>
          <w:color w:val="000000"/>
        </w:rPr>
        <w:t>4</w:t>
      </w:r>
      <w:r>
        <w:rPr>
          <w:rFonts w:ascii="Arial MT" w:eastAsia="Arial MT" w:hAnsi="Arial MT" w:cs="Arial MT"/>
          <w:color w:val="000000"/>
        </w:rPr>
        <w:t xml:space="preserve">, siendo las </w:t>
      </w:r>
      <w:r w:rsidR="00C02598">
        <w:rPr>
          <w:rFonts w:ascii="Arial MT" w:eastAsia="Arial MT" w:hAnsi="Arial MT" w:cs="Arial MT"/>
          <w:color w:val="000000"/>
        </w:rPr>
        <w:t>14</w:t>
      </w:r>
      <w:r>
        <w:rPr>
          <w:rFonts w:ascii="Arial MT" w:eastAsia="Arial MT" w:hAnsi="Arial MT" w:cs="Arial MT"/>
          <w:color w:val="000000"/>
        </w:rPr>
        <w:t xml:space="preserve"> horas se reúne la Comisión Evaluadora encargada de dictaminar en la Selección Interna para efectuar </w:t>
      </w:r>
      <w:r w:rsidR="009A6AA6">
        <w:rPr>
          <w:rFonts w:ascii="Arial MT" w:eastAsia="Arial MT" w:hAnsi="Arial MT" w:cs="Arial MT"/>
          <w:color w:val="000000"/>
        </w:rPr>
        <w:t>un</w:t>
      </w:r>
      <w:r>
        <w:rPr>
          <w:rFonts w:ascii="Arial MT" w:eastAsia="Arial MT" w:hAnsi="Arial MT" w:cs="Arial MT"/>
          <w:color w:val="000000"/>
        </w:rPr>
        <w:t xml:space="preserve"> (</w:t>
      </w:r>
      <w:r w:rsidR="009A6AA6">
        <w:rPr>
          <w:rFonts w:ascii="Arial MT" w:eastAsia="Arial MT" w:hAnsi="Arial MT" w:cs="Arial MT"/>
          <w:color w:val="000000"/>
        </w:rPr>
        <w:t>1</w:t>
      </w:r>
      <w:r>
        <w:rPr>
          <w:rFonts w:ascii="Arial MT" w:eastAsia="Arial MT" w:hAnsi="Arial MT" w:cs="Arial MT"/>
          <w:color w:val="000000"/>
        </w:rPr>
        <w:t>) incrementos interinos de dedicación del cargo de Jef</w:t>
      </w:r>
      <w:r w:rsidR="009A6AA6">
        <w:rPr>
          <w:rFonts w:ascii="Arial MT" w:eastAsia="Arial MT" w:hAnsi="Arial MT" w:cs="Arial MT"/>
          <w:color w:val="000000"/>
        </w:rPr>
        <w:t>e</w:t>
      </w:r>
      <w:r>
        <w:rPr>
          <w:rFonts w:ascii="Arial MT" w:eastAsia="Arial MT" w:hAnsi="Arial MT" w:cs="Arial MT"/>
          <w:color w:val="000000"/>
        </w:rPr>
        <w:t xml:space="preserve"> de Trabajos Prácticos con dedicación simple a Jef</w:t>
      </w:r>
      <w:r w:rsidR="009A6AA6">
        <w:rPr>
          <w:rFonts w:ascii="Arial MT" w:eastAsia="Arial MT" w:hAnsi="Arial MT" w:cs="Arial MT"/>
          <w:color w:val="000000"/>
        </w:rPr>
        <w:t xml:space="preserve">e </w:t>
      </w:r>
      <w:r>
        <w:rPr>
          <w:rFonts w:ascii="Arial MT" w:eastAsia="Arial MT" w:hAnsi="Arial MT" w:cs="Arial MT"/>
          <w:color w:val="000000"/>
        </w:rPr>
        <w:t xml:space="preserve">de Trabajos Prácticos con dedicación semi-exclusiva, para la cátedra de </w:t>
      </w:r>
      <w:r w:rsidR="009A6AA6">
        <w:rPr>
          <w:rFonts w:ascii="Arial MT" w:eastAsia="Arial MT" w:hAnsi="Arial MT" w:cs="Arial MT"/>
          <w:color w:val="000000"/>
        </w:rPr>
        <w:t>Historia de la Filosofía Antigua</w:t>
      </w:r>
      <w:r>
        <w:rPr>
          <w:rFonts w:ascii="Arial MT" w:eastAsia="Arial MT" w:hAnsi="Arial MT" w:cs="Arial MT"/>
          <w:color w:val="000000"/>
        </w:rPr>
        <w:t xml:space="preserve"> (Departamento de Filosofía), integrada por l</w:t>
      </w:r>
      <w:r w:rsidR="009A6AA6">
        <w:rPr>
          <w:rFonts w:ascii="Arial MT" w:eastAsia="Arial MT" w:hAnsi="Arial MT" w:cs="Arial MT"/>
          <w:color w:val="000000"/>
        </w:rPr>
        <w:t>os</w:t>
      </w:r>
      <w:r>
        <w:rPr>
          <w:rFonts w:ascii="Arial MT" w:eastAsia="Arial MT" w:hAnsi="Arial MT" w:cs="Arial MT"/>
          <w:color w:val="000000"/>
        </w:rPr>
        <w:t xml:space="preserve"> Profesor</w:t>
      </w:r>
      <w:r w:rsidR="009A6AA6">
        <w:rPr>
          <w:rFonts w:ascii="Arial MT" w:eastAsia="Arial MT" w:hAnsi="Arial MT" w:cs="Arial MT"/>
          <w:color w:val="000000"/>
        </w:rPr>
        <w:t>e</w:t>
      </w:r>
      <w:r>
        <w:rPr>
          <w:rFonts w:ascii="Arial MT" w:eastAsia="Arial MT" w:hAnsi="Arial MT" w:cs="Arial MT"/>
          <w:color w:val="000000"/>
        </w:rPr>
        <w:t xml:space="preserve">s </w:t>
      </w:r>
      <w:r w:rsidR="009A6AA6">
        <w:rPr>
          <w:rFonts w:ascii="Arial MT" w:eastAsia="Arial MT" w:hAnsi="Arial MT" w:cs="Arial MT"/>
          <w:color w:val="000000"/>
        </w:rPr>
        <w:t xml:space="preserve">Claudia </w:t>
      </w:r>
      <w:proofErr w:type="spellStart"/>
      <w:r w:rsidR="009A6AA6">
        <w:rPr>
          <w:rFonts w:ascii="Arial MT" w:eastAsia="Arial MT" w:hAnsi="Arial MT" w:cs="Arial MT"/>
          <w:color w:val="000000"/>
        </w:rPr>
        <w:t>Marsico</w:t>
      </w:r>
      <w:proofErr w:type="spellEnd"/>
      <w:r w:rsidR="009A6AA6">
        <w:rPr>
          <w:rFonts w:ascii="Arial MT" w:eastAsia="Arial MT" w:hAnsi="Arial MT" w:cs="Arial MT"/>
          <w:color w:val="000000"/>
        </w:rPr>
        <w:t xml:space="preserve"> e Ivana Costa</w:t>
      </w:r>
      <w:r>
        <w:rPr>
          <w:rFonts w:ascii="Arial MT" w:eastAsia="Arial MT" w:hAnsi="Arial MT" w:cs="Arial MT"/>
          <w:color w:val="000000"/>
        </w:rPr>
        <w:t>, por l</w:t>
      </w:r>
      <w:r w:rsidR="009A6AA6">
        <w:rPr>
          <w:rFonts w:ascii="Arial MT" w:eastAsia="Arial MT" w:hAnsi="Arial MT" w:cs="Arial MT"/>
          <w:color w:val="000000"/>
        </w:rPr>
        <w:t>a</w:t>
      </w:r>
      <w:r>
        <w:rPr>
          <w:rFonts w:ascii="Arial MT" w:eastAsia="Arial MT" w:hAnsi="Arial MT" w:cs="Arial MT"/>
          <w:color w:val="000000"/>
        </w:rPr>
        <w:t>s graduad</w:t>
      </w:r>
      <w:r w:rsidR="009A6AA6">
        <w:rPr>
          <w:rFonts w:ascii="Arial MT" w:eastAsia="Arial MT" w:hAnsi="Arial MT" w:cs="Arial MT"/>
          <w:color w:val="000000"/>
        </w:rPr>
        <w:t>a</w:t>
      </w:r>
      <w:r>
        <w:rPr>
          <w:rFonts w:ascii="Arial MT" w:eastAsia="Arial MT" w:hAnsi="Arial MT" w:cs="Arial MT"/>
          <w:color w:val="000000"/>
        </w:rPr>
        <w:t xml:space="preserve">s </w:t>
      </w:r>
      <w:r w:rsidR="009A6AA6">
        <w:rPr>
          <w:rFonts w:ascii="Arial MT" w:eastAsia="Arial MT" w:hAnsi="Arial MT" w:cs="Arial MT"/>
          <w:color w:val="000000"/>
        </w:rPr>
        <w:t xml:space="preserve">Natalia </w:t>
      </w:r>
      <w:proofErr w:type="spellStart"/>
      <w:r w:rsidR="009A6AA6">
        <w:rPr>
          <w:rFonts w:ascii="Arial MT" w:eastAsia="Arial MT" w:hAnsi="Arial MT" w:cs="Arial MT"/>
          <w:color w:val="000000"/>
        </w:rPr>
        <w:t>Jakubecki</w:t>
      </w:r>
      <w:proofErr w:type="spellEnd"/>
      <w:r w:rsidR="009A6AA6">
        <w:rPr>
          <w:rFonts w:ascii="Arial MT" w:eastAsia="Arial MT" w:hAnsi="Arial MT" w:cs="Arial MT"/>
          <w:color w:val="000000"/>
        </w:rPr>
        <w:t xml:space="preserve"> y Gabriela Müller</w:t>
      </w:r>
      <w:r>
        <w:rPr>
          <w:rFonts w:ascii="Arial MT" w:eastAsia="Arial MT" w:hAnsi="Arial MT" w:cs="Arial MT"/>
          <w:color w:val="000000"/>
        </w:rPr>
        <w:t>, y l</w:t>
      </w:r>
      <w:r w:rsidR="009A6AA6">
        <w:rPr>
          <w:rFonts w:ascii="Arial MT" w:eastAsia="Arial MT" w:hAnsi="Arial MT" w:cs="Arial MT"/>
          <w:color w:val="000000"/>
        </w:rPr>
        <w:t>o</w:t>
      </w:r>
      <w:r>
        <w:rPr>
          <w:rFonts w:ascii="Arial MT" w:eastAsia="Arial MT" w:hAnsi="Arial MT" w:cs="Arial MT"/>
          <w:color w:val="000000"/>
        </w:rPr>
        <w:t xml:space="preserve">s estudiantes </w:t>
      </w:r>
      <w:r w:rsidR="009A6AA6">
        <w:rPr>
          <w:rFonts w:ascii="Arial MT" w:eastAsia="Arial MT" w:hAnsi="Arial MT" w:cs="Arial MT"/>
          <w:color w:val="000000"/>
        </w:rPr>
        <w:t>Matías Flores</w:t>
      </w:r>
      <w:r>
        <w:rPr>
          <w:rFonts w:ascii="Arial MT" w:eastAsia="Arial MT" w:hAnsi="Arial MT" w:cs="Arial MT"/>
          <w:color w:val="000000"/>
        </w:rPr>
        <w:t xml:space="preserve"> y </w:t>
      </w:r>
      <w:r w:rsidR="009A6AA6">
        <w:rPr>
          <w:rFonts w:ascii="Arial MT" w:eastAsia="Arial MT" w:hAnsi="Arial MT" w:cs="Arial MT"/>
          <w:color w:val="000000"/>
        </w:rPr>
        <w:t xml:space="preserve">Luciano </w:t>
      </w:r>
      <w:r w:rsidR="005116D0">
        <w:rPr>
          <w:rFonts w:ascii="Arial MT" w:eastAsia="Arial MT" w:hAnsi="Arial MT" w:cs="Arial MT"/>
          <w:color w:val="000000"/>
        </w:rPr>
        <w:t>González</w:t>
      </w:r>
      <w:r>
        <w:rPr>
          <w:rFonts w:ascii="Arial MT" w:eastAsia="Arial MT" w:hAnsi="Arial MT" w:cs="Arial MT"/>
          <w:color w:val="000000"/>
        </w:rPr>
        <w:t>.</w:t>
      </w:r>
    </w:p>
    <w:p w14:paraId="7B4CD789" w14:textId="77777777" w:rsidR="00127B08" w:rsidRDefault="00127B08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 MT" w:eastAsia="Arial MT" w:hAnsi="Arial MT" w:cs="Arial MT"/>
          <w:color w:val="000000"/>
          <w:sz w:val="23"/>
          <w:szCs w:val="23"/>
        </w:rPr>
      </w:pPr>
    </w:p>
    <w:p w14:paraId="75B42A4C" w14:textId="77777777" w:rsidR="00C90A33" w:rsidRDefault="00C90A33">
      <w:pPr>
        <w:pBdr>
          <w:top w:val="nil"/>
          <w:left w:val="nil"/>
          <w:bottom w:val="nil"/>
          <w:right w:val="nil"/>
          <w:between w:val="nil"/>
        </w:pBdr>
        <w:ind w:left="722" w:right="927"/>
        <w:jc w:val="both"/>
        <w:rPr>
          <w:rFonts w:ascii="Arial MT" w:eastAsia="Arial MT" w:hAnsi="Arial MT" w:cs="Arial MT"/>
          <w:color w:val="000000"/>
        </w:rPr>
      </w:pPr>
      <w:r>
        <w:rPr>
          <w:rFonts w:ascii="Arial MT" w:eastAsia="Arial MT" w:hAnsi="Arial MT" w:cs="Arial MT"/>
          <w:color w:val="000000"/>
        </w:rPr>
        <w:t xml:space="preserve">En vista de lo dispuesto por la Junta Departamental del Departamento de Filosofía para las </w:t>
      </w:r>
      <w:proofErr w:type="spellStart"/>
      <w:r>
        <w:rPr>
          <w:rFonts w:ascii="Arial MT" w:eastAsia="Arial MT" w:hAnsi="Arial MT" w:cs="Arial MT"/>
          <w:color w:val="000000"/>
        </w:rPr>
        <w:t>selecciones</w:t>
      </w:r>
      <w:proofErr w:type="spellEnd"/>
      <w:r>
        <w:rPr>
          <w:rFonts w:ascii="Arial MT" w:eastAsia="Arial MT" w:hAnsi="Arial MT" w:cs="Arial MT"/>
          <w:color w:val="000000"/>
        </w:rPr>
        <w:t xml:space="preserve"> internas con igual número de aumentos de dedicación que de candidatos, el jurado exceptúa de la clase de oposición y la entrevista a la postulante</w:t>
      </w:r>
      <w:r w:rsidR="009A6AA6">
        <w:rPr>
          <w:rFonts w:ascii="Arial MT" w:eastAsia="Arial MT" w:hAnsi="Arial MT" w:cs="Arial MT"/>
          <w:color w:val="000000"/>
        </w:rPr>
        <w:t xml:space="preserve"> Malena </w:t>
      </w:r>
      <w:proofErr w:type="spellStart"/>
      <w:r w:rsidR="009A6AA6">
        <w:rPr>
          <w:rFonts w:ascii="Arial MT" w:eastAsia="Arial MT" w:hAnsi="Arial MT" w:cs="Arial MT"/>
          <w:color w:val="000000"/>
        </w:rPr>
        <w:t>Tonelli</w:t>
      </w:r>
      <w:proofErr w:type="spellEnd"/>
      <w:r>
        <w:rPr>
          <w:rFonts w:ascii="Arial MT" w:eastAsia="Arial MT" w:hAnsi="Arial MT" w:cs="Arial MT"/>
          <w:color w:val="000000"/>
        </w:rPr>
        <w:t xml:space="preserve"> (DNI 25</w:t>
      </w:r>
      <w:r w:rsidR="009A6AA6">
        <w:rPr>
          <w:rFonts w:ascii="Arial MT" w:eastAsia="Arial MT" w:hAnsi="Arial MT" w:cs="Arial MT"/>
          <w:color w:val="000000"/>
        </w:rPr>
        <w:t>226275</w:t>
      </w:r>
      <w:r>
        <w:rPr>
          <w:rFonts w:ascii="Arial MT" w:eastAsia="Arial MT" w:hAnsi="Arial MT" w:cs="Arial MT"/>
          <w:color w:val="000000"/>
        </w:rPr>
        <w:t xml:space="preserve">), actual </w:t>
      </w:r>
      <w:proofErr w:type="gramStart"/>
      <w:r>
        <w:rPr>
          <w:rFonts w:ascii="Arial MT" w:eastAsia="Arial MT" w:hAnsi="Arial MT" w:cs="Arial MT"/>
          <w:color w:val="000000"/>
        </w:rPr>
        <w:t>Jefe</w:t>
      </w:r>
      <w:proofErr w:type="gramEnd"/>
      <w:r>
        <w:rPr>
          <w:rFonts w:ascii="Arial MT" w:eastAsia="Arial MT" w:hAnsi="Arial MT" w:cs="Arial MT"/>
          <w:color w:val="000000"/>
        </w:rPr>
        <w:t xml:space="preserve"> de Trabajos Prácticos de la Cátedra de Historia de la filosofía antigua.</w:t>
      </w:r>
    </w:p>
    <w:p w14:paraId="5450B865" w14:textId="77777777" w:rsidR="00C90A33" w:rsidRDefault="00C90A33">
      <w:pPr>
        <w:pBdr>
          <w:top w:val="nil"/>
          <w:left w:val="nil"/>
          <w:bottom w:val="nil"/>
          <w:right w:val="nil"/>
          <w:between w:val="nil"/>
        </w:pBdr>
        <w:ind w:left="722" w:right="927"/>
        <w:jc w:val="both"/>
        <w:rPr>
          <w:rFonts w:ascii="Arial MT" w:eastAsia="Arial MT" w:hAnsi="Arial MT" w:cs="Arial MT"/>
          <w:color w:val="000000"/>
        </w:rPr>
      </w:pPr>
    </w:p>
    <w:p w14:paraId="76AEF0D9" w14:textId="103D97C4" w:rsidR="009A6AA6" w:rsidRDefault="00C90A33">
      <w:pPr>
        <w:pBdr>
          <w:top w:val="nil"/>
          <w:left w:val="nil"/>
          <w:bottom w:val="nil"/>
          <w:right w:val="nil"/>
          <w:between w:val="nil"/>
        </w:pBdr>
        <w:ind w:left="722" w:right="927"/>
        <w:jc w:val="both"/>
        <w:rPr>
          <w:rFonts w:ascii="Arial MT" w:eastAsia="Arial MT" w:hAnsi="Arial MT" w:cs="Arial MT"/>
          <w:color w:val="000000"/>
        </w:rPr>
      </w:pPr>
      <w:proofErr w:type="gramStart"/>
      <w:r>
        <w:rPr>
          <w:rFonts w:ascii="Arial MT" w:eastAsia="Arial MT" w:hAnsi="Arial MT" w:cs="Arial MT"/>
          <w:color w:val="000000"/>
        </w:rPr>
        <w:t>De acuerdo al</w:t>
      </w:r>
      <w:proofErr w:type="gramEnd"/>
      <w:r>
        <w:rPr>
          <w:rFonts w:ascii="Arial MT" w:eastAsia="Arial MT" w:hAnsi="Arial MT" w:cs="Arial MT"/>
          <w:color w:val="000000"/>
        </w:rPr>
        <w:t xml:space="preserve"> Reglamento de Selección Interna para el Ingreso y Promoción de Docentes interin</w:t>
      </w:r>
      <w:r w:rsidR="009A6AA6">
        <w:rPr>
          <w:rFonts w:ascii="Arial MT" w:eastAsia="Arial MT" w:hAnsi="Arial MT" w:cs="Arial MT"/>
          <w:color w:val="000000"/>
        </w:rPr>
        <w:t>o</w:t>
      </w:r>
      <w:r>
        <w:rPr>
          <w:rFonts w:ascii="Arial MT" w:eastAsia="Arial MT" w:hAnsi="Arial MT" w:cs="Arial MT"/>
          <w:color w:val="000000"/>
        </w:rPr>
        <w:t>s del Departamento de Filosofía procede a analizar y valorar los antecedentes. Una vez considerad</w:t>
      </w:r>
      <w:r w:rsidR="009A6AA6">
        <w:rPr>
          <w:rFonts w:ascii="Arial MT" w:eastAsia="Arial MT" w:hAnsi="Arial MT" w:cs="Arial MT"/>
          <w:color w:val="000000"/>
        </w:rPr>
        <w:t>o el material presentado y cumplimentados los pasos establecidos</w:t>
      </w:r>
      <w:r>
        <w:rPr>
          <w:rFonts w:ascii="Arial MT" w:eastAsia="Arial MT" w:hAnsi="Arial MT" w:cs="Arial MT"/>
          <w:color w:val="000000"/>
        </w:rPr>
        <w:t xml:space="preserve">, la Comisión Evaluadora, siendo las </w:t>
      </w:r>
      <w:r w:rsidR="00C02598">
        <w:rPr>
          <w:rFonts w:ascii="Arial MT" w:eastAsia="Arial MT" w:hAnsi="Arial MT" w:cs="Arial MT"/>
          <w:color w:val="000000"/>
        </w:rPr>
        <w:t>14</w:t>
      </w:r>
      <w:r>
        <w:rPr>
          <w:rFonts w:ascii="Arial MT" w:eastAsia="Arial MT" w:hAnsi="Arial MT" w:cs="Arial MT"/>
          <w:color w:val="000000"/>
        </w:rPr>
        <w:t xml:space="preserve"> horas del día </w:t>
      </w:r>
      <w:r w:rsidR="00C02598">
        <w:rPr>
          <w:rFonts w:ascii="Arial MT" w:eastAsia="Arial MT" w:hAnsi="Arial MT" w:cs="Arial MT"/>
          <w:color w:val="000000"/>
        </w:rPr>
        <w:t>3</w:t>
      </w:r>
      <w:r>
        <w:rPr>
          <w:rFonts w:ascii="Arial MT" w:eastAsia="Arial MT" w:hAnsi="Arial MT" w:cs="Arial MT"/>
          <w:color w:val="000000"/>
        </w:rPr>
        <w:t xml:space="preserve"> de </w:t>
      </w:r>
      <w:r w:rsidR="00C02598">
        <w:rPr>
          <w:rFonts w:ascii="Arial MT" w:eastAsia="Arial MT" w:hAnsi="Arial MT" w:cs="Arial MT"/>
          <w:color w:val="000000"/>
        </w:rPr>
        <w:t>abril</w:t>
      </w:r>
      <w:r>
        <w:rPr>
          <w:rFonts w:ascii="Arial MT" w:eastAsia="Arial MT" w:hAnsi="Arial MT" w:cs="Arial MT"/>
          <w:color w:val="000000"/>
        </w:rPr>
        <w:t xml:space="preserve"> de 2024, procede a la elaboración del siguiente dictamen:</w:t>
      </w:r>
    </w:p>
    <w:p w14:paraId="4DF5A67E" w14:textId="528941D2" w:rsidR="00127B08" w:rsidRDefault="00000000">
      <w:pPr>
        <w:pBdr>
          <w:top w:val="nil"/>
          <w:left w:val="nil"/>
          <w:bottom w:val="nil"/>
          <w:right w:val="nil"/>
          <w:between w:val="nil"/>
        </w:pBdr>
        <w:ind w:left="722" w:right="927"/>
        <w:jc w:val="both"/>
        <w:rPr>
          <w:rFonts w:ascii="Arial MT" w:eastAsia="Arial MT" w:hAnsi="Arial MT" w:cs="Arial MT"/>
          <w:u w:val="singl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 wp14:anchorId="61790284" wp14:editId="7A6274F7">
                <wp:simplePos x="0" y="0"/>
                <wp:positionH relativeFrom="column">
                  <wp:posOffset>723900</wp:posOffset>
                </wp:positionH>
                <wp:positionV relativeFrom="paragraph">
                  <wp:posOffset>469900</wp:posOffset>
                </wp:positionV>
                <wp:extent cx="1544955" cy="410210"/>
                <wp:effectExtent l="0" t="0" r="0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8660" y="3580020"/>
                          <a:ext cx="1534680" cy="39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8A9869" w14:textId="77777777" w:rsidR="00127B08" w:rsidRDefault="00127B0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723900</wp:posOffset>
                </wp:positionH>
                <wp:positionV relativeFrom="paragraph">
                  <wp:posOffset>469900</wp:posOffset>
                </wp:positionV>
                <wp:extent cx="1544955" cy="410210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4955" cy="4102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401160C" w14:textId="5DC2601E" w:rsidR="00127B08" w:rsidRDefault="00000000">
      <w:pPr>
        <w:pBdr>
          <w:top w:val="nil"/>
          <w:left w:val="nil"/>
          <w:bottom w:val="nil"/>
          <w:right w:val="nil"/>
          <w:between w:val="nil"/>
        </w:pBdr>
        <w:ind w:left="722" w:right="927"/>
        <w:jc w:val="both"/>
        <w:rPr>
          <w:rFonts w:ascii="Arial MT" w:eastAsia="Arial MT" w:hAnsi="Arial MT" w:cs="Arial MT"/>
          <w:color w:val="000000"/>
        </w:rPr>
      </w:pPr>
      <w:r>
        <w:rPr>
          <w:rFonts w:ascii="Arial MT" w:eastAsia="Arial MT" w:hAnsi="Arial MT" w:cs="Arial MT"/>
          <w:u w:val="single"/>
        </w:rPr>
        <w:t>A</w:t>
      </w:r>
      <w:r>
        <w:rPr>
          <w:rFonts w:ascii="Arial MT" w:eastAsia="Arial MT" w:hAnsi="Arial MT" w:cs="Arial MT"/>
          <w:color w:val="000000"/>
          <w:u w:val="single"/>
        </w:rPr>
        <w:t>spirante</w:t>
      </w:r>
      <w:r>
        <w:rPr>
          <w:rFonts w:ascii="Arial MT" w:eastAsia="Arial MT" w:hAnsi="Arial MT" w:cs="Arial MT"/>
          <w:color w:val="000000"/>
        </w:rPr>
        <w:t xml:space="preserve">: </w:t>
      </w:r>
      <w:r w:rsidR="009A6AA6">
        <w:rPr>
          <w:rFonts w:ascii="Arial MT" w:eastAsia="Arial MT" w:hAnsi="Arial MT" w:cs="Arial MT"/>
          <w:color w:val="000000"/>
        </w:rPr>
        <w:t xml:space="preserve">Malena </w:t>
      </w:r>
      <w:proofErr w:type="spellStart"/>
      <w:r w:rsidR="009A6AA6">
        <w:rPr>
          <w:rFonts w:ascii="Arial MT" w:eastAsia="Arial MT" w:hAnsi="Arial MT" w:cs="Arial MT"/>
          <w:color w:val="000000"/>
        </w:rPr>
        <w:t>Tonelli</w:t>
      </w:r>
      <w:proofErr w:type="spellEnd"/>
    </w:p>
    <w:p w14:paraId="18B7C83E" w14:textId="77777777" w:rsidR="00127B08" w:rsidRDefault="00127B08">
      <w:pPr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0"/>
          <w:szCs w:val="20"/>
        </w:rPr>
      </w:pPr>
    </w:p>
    <w:p w14:paraId="5D89ABFE" w14:textId="77777777" w:rsidR="00127B08" w:rsidRDefault="00127B08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 MT" w:eastAsia="Arial MT" w:hAnsi="Arial MT" w:cs="Arial MT"/>
          <w:color w:val="000000"/>
          <w:sz w:val="16"/>
          <w:szCs w:val="16"/>
        </w:rPr>
      </w:pPr>
    </w:p>
    <w:tbl>
      <w:tblPr>
        <w:tblStyle w:val="a"/>
        <w:tblW w:w="9924" w:type="dxa"/>
        <w:tblInd w:w="121" w:type="dxa"/>
        <w:tblLayout w:type="fixed"/>
        <w:tblLook w:val="0000" w:firstRow="0" w:lastRow="0" w:firstColumn="0" w:lastColumn="0" w:noHBand="0" w:noVBand="0"/>
      </w:tblPr>
      <w:tblGrid>
        <w:gridCol w:w="1065"/>
        <w:gridCol w:w="2418"/>
        <w:gridCol w:w="2072"/>
        <w:gridCol w:w="3647"/>
        <w:gridCol w:w="722"/>
      </w:tblGrid>
      <w:tr w:rsidR="00127B08" w14:paraId="1DF12E4F" w14:textId="77777777">
        <w:trPr>
          <w:trHeight w:val="61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81554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rial MT" w:eastAsia="Arial MT" w:hAnsi="Arial MT" w:cs="Arial MT"/>
                <w:color w:val="000000"/>
                <w:sz w:val="16"/>
                <w:szCs w:val="16"/>
              </w:rPr>
            </w:pPr>
          </w:p>
          <w:p w14:paraId="3676FA21" w14:textId="77777777" w:rsidR="00127B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251" w:right="95" w:hanging="166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Indicadores a Evaluar</w:t>
            </w:r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689D3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31C22238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 MT" w:eastAsia="Arial MT" w:hAnsi="Arial MT" w:cs="Arial MT"/>
                <w:color w:val="000000"/>
                <w:sz w:val="14"/>
                <w:szCs w:val="14"/>
              </w:rPr>
            </w:pPr>
          </w:p>
          <w:p w14:paraId="7FA78B84" w14:textId="77777777" w:rsidR="00127B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" w:right="1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Valores Sugeridos.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04A9A" w14:textId="77777777" w:rsidR="00127B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2" w:lineRule="auto"/>
              <w:ind w:left="70" w:right="77" w:firstLine="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Jefe de Trabajo Práctico c/ Dedicación Semi-Exclusiva o Exclusiva</w:t>
            </w: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AD553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38B6DA1F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 MT" w:eastAsia="Arial MT" w:hAnsi="Arial MT" w:cs="Arial MT"/>
                <w:color w:val="000000"/>
                <w:sz w:val="14"/>
                <w:szCs w:val="14"/>
              </w:rPr>
            </w:pPr>
          </w:p>
          <w:p w14:paraId="59DAB299" w14:textId="77777777" w:rsidR="00127B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Antecedentes de la aspirante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28188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1930121B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 MT" w:eastAsia="Arial MT" w:hAnsi="Arial MT" w:cs="Arial MT"/>
                <w:color w:val="000000"/>
                <w:sz w:val="14"/>
                <w:szCs w:val="14"/>
              </w:rPr>
            </w:pPr>
          </w:p>
          <w:p w14:paraId="64334529" w14:textId="77777777" w:rsidR="00127B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Puntos</w:t>
            </w:r>
          </w:p>
        </w:tc>
      </w:tr>
      <w:tr w:rsidR="00127B08" w14:paraId="06F9BE57" w14:textId="77777777">
        <w:trPr>
          <w:trHeight w:val="415"/>
        </w:trPr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A3C34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7A3476DF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49C13D00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154E09BC" w14:textId="77777777" w:rsidR="00127B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 w:line="242" w:lineRule="auto"/>
              <w:ind w:left="85" w:right="8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Formación (entre 0 y 13 pts.)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837E0" w14:textId="77777777" w:rsidR="00127B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35" w:lineRule="auto"/>
              <w:ind w:left="401" w:right="170" w:hanging="21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De Grado para la Docencia y la Investigación (0 o 2 </w:t>
            </w:r>
            <w:proofErr w:type="spellStart"/>
            <w:r>
              <w:rPr>
                <w:color w:val="000000"/>
                <w:sz w:val="16"/>
                <w:szCs w:val="16"/>
              </w:rPr>
              <w:t>pts</w:t>
            </w:r>
            <w:proofErr w:type="spellEnd"/>
            <w:r>
              <w:rPr>
                <w:color w:val="000000"/>
                <w:sz w:val="16"/>
                <w:szCs w:val="16"/>
              </w:rPr>
              <w:t>).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490A0" w14:textId="77777777" w:rsidR="00127B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35" w:lineRule="auto"/>
              <w:ind w:left="596" w:right="343" w:hanging="24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pts. (Profesorado o Licenciatura)</w:t>
            </w: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D1487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rial MT" w:eastAsia="Arial MT" w:hAnsi="Arial MT" w:cs="Arial MT"/>
                <w:color w:val="000000"/>
                <w:sz w:val="16"/>
                <w:szCs w:val="16"/>
              </w:rPr>
            </w:pPr>
          </w:p>
          <w:p w14:paraId="3859670B" w14:textId="77777777" w:rsidR="00127B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Prof. de enseñanza media y superior en Filosofía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2EF54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rial MT" w:eastAsia="Arial MT" w:hAnsi="Arial MT" w:cs="Arial MT"/>
                <w:color w:val="000000"/>
                <w:sz w:val="16"/>
                <w:szCs w:val="16"/>
              </w:rPr>
            </w:pPr>
          </w:p>
          <w:p w14:paraId="2F345DA8" w14:textId="77777777" w:rsidR="00127B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127B08" w14:paraId="02C07738" w14:textId="77777777">
        <w:trPr>
          <w:trHeight w:val="610"/>
        </w:trPr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7CDF2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49B8C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68803382" w14:textId="77777777" w:rsidR="00127B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656" w:right="82" w:hanging="5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 Posgrado para la Investigación (entre 0 y 9 pts.).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4E06A" w14:textId="77777777" w:rsidR="00127B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35" w:lineRule="auto"/>
              <w:ind w:left="127" w:right="1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Hasta 5 (Especialización), 6 (Maestría) o 9 (Doctorado) pts. no acumulativos.</w:t>
            </w: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2025A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0500E0E2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rial MT" w:eastAsia="Arial MT" w:hAnsi="Arial MT" w:cs="Arial MT"/>
                <w:color w:val="000000"/>
                <w:sz w:val="15"/>
                <w:szCs w:val="15"/>
              </w:rPr>
            </w:pPr>
          </w:p>
          <w:p w14:paraId="0DBFFBB3" w14:textId="77777777" w:rsidR="00127B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Doctora en Filosofía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7B1FB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22E39FA1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rial MT" w:eastAsia="Arial MT" w:hAnsi="Arial MT" w:cs="Arial MT"/>
                <w:color w:val="000000"/>
                <w:sz w:val="15"/>
                <w:szCs w:val="15"/>
              </w:rPr>
            </w:pPr>
          </w:p>
          <w:p w14:paraId="116FA2AD" w14:textId="77777777" w:rsidR="00127B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</w:tr>
      <w:tr w:rsidR="00127B08" w14:paraId="05C8723B" w14:textId="77777777">
        <w:trPr>
          <w:trHeight w:val="325"/>
        </w:trPr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A4931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6B496" w14:textId="77777777" w:rsidR="00127B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/>
              <w:ind w:left="126" w:right="12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Idiomas (entre 0 y 2 pts.).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A8DD0" w14:textId="77777777" w:rsidR="00127B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/>
              <w:ind w:left="119" w:right="12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Entre 0 y 2 pts.</w:t>
            </w: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F1FF1" w14:textId="409B3537" w:rsidR="00127B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/>
              <w:ind w:left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Inglés</w:t>
            </w:r>
            <w:r w:rsidR="009A6AA6">
              <w:rPr>
                <w:color w:val="000000"/>
                <w:sz w:val="16"/>
                <w:szCs w:val="16"/>
              </w:rPr>
              <w:t>, francés, italiano, portugués, griego y lat</w:t>
            </w:r>
            <w:r w:rsidR="006C1FF3">
              <w:rPr>
                <w:color w:val="000000"/>
                <w:sz w:val="16"/>
                <w:szCs w:val="16"/>
              </w:rPr>
              <w:t>í</w:t>
            </w:r>
            <w:r w:rsidR="009A6AA6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94BA8" w14:textId="77777777" w:rsidR="00127B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/>
              <w:ind w:left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127B08" w14:paraId="6CC8EE8B" w14:textId="77777777">
        <w:trPr>
          <w:trHeight w:val="790"/>
        </w:trPr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30132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3AE1CB1C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0339B2E3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57906D67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5AC1F870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5E64C05F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5A34D4A0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37CDEF58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Arial MT" w:eastAsia="Arial MT" w:hAnsi="Arial MT" w:cs="Arial MT"/>
                <w:color w:val="000000"/>
                <w:sz w:val="16"/>
                <w:szCs w:val="16"/>
              </w:rPr>
            </w:pPr>
          </w:p>
          <w:p w14:paraId="7263C80D" w14:textId="77777777" w:rsidR="00127B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85" w:right="9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Investigación (entre 0 y 13 pts.).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E86B1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7"/>
                <w:szCs w:val="17"/>
              </w:rPr>
            </w:pPr>
          </w:p>
          <w:p w14:paraId="57822AC3" w14:textId="77777777" w:rsidR="00127B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5" w:lineRule="auto"/>
              <w:ind w:left="85" w:right="100" w:firstLine="1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Participación en Proyectos de Investigación Acreditados (entre 0 y 5 pts.).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F5B6C" w14:textId="77777777" w:rsidR="00127B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182" w:lineRule="auto"/>
              <w:ind w:left="121" w:right="12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Hasta 1 (miembro</w:t>
            </w:r>
          </w:p>
          <w:p w14:paraId="5D531D3E" w14:textId="77777777" w:rsidR="00127B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left="120" w:right="12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investigador), 3</w:t>
            </w:r>
          </w:p>
          <w:p w14:paraId="5895B9A6" w14:textId="77777777" w:rsidR="00127B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40" w:right="3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color w:val="000000"/>
                <w:sz w:val="16"/>
                <w:szCs w:val="16"/>
              </w:rPr>
              <w:t>Co-Director</w:t>
            </w:r>
            <w:proofErr w:type="gramEnd"/>
            <w:r>
              <w:rPr>
                <w:color w:val="000000"/>
                <w:sz w:val="16"/>
                <w:szCs w:val="16"/>
              </w:rPr>
              <w:t>/a o 5 (Director/a) pts. no acumulativos.</w:t>
            </w: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00540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32D629F7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5D14A7AC" w14:textId="14AFA9E0" w:rsidR="00127B08" w:rsidRDefault="009A6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direcciones, 2 codirecciones, 15 participaciones como miembro de equipo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15223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2269150F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34599C2B" w14:textId="2ED755CF" w:rsidR="00127B08" w:rsidRDefault="00C90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127B08" w14:paraId="22F73416" w14:textId="77777777">
        <w:trPr>
          <w:trHeight w:val="790"/>
        </w:trPr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42AED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FBD9C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6D39D8B8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5F3BFCE2" w14:textId="77777777" w:rsidR="00127B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116" w:right="13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Becas (entre 0 y 4 pts.).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1557A" w14:textId="77777777" w:rsidR="00127B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40" w:right="36" w:firstLine="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Hasta 1 (beca de grado), 2 (beca de maestría o doctorado) o 4 (beca posdoctoral) pts. no acumulativos.</w:t>
            </w: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8E7F7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56879C83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2B8C26C2" w14:textId="675D6E86" w:rsidR="00127B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Beca</w:t>
            </w:r>
            <w:r w:rsidR="009A6AA6">
              <w:rPr>
                <w:color w:val="000000"/>
                <w:sz w:val="16"/>
                <w:szCs w:val="16"/>
              </w:rPr>
              <w:t>s de grado, doctorado y posdoctorado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7A76F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329F27B0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1EC26707" w14:textId="4B55CA2A" w:rsidR="00127B08" w:rsidRDefault="006C1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127B08" w14:paraId="04C1407F" w14:textId="77777777">
        <w:trPr>
          <w:trHeight w:val="595"/>
        </w:trPr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600D8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B1193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7"/>
                <w:szCs w:val="17"/>
              </w:rPr>
            </w:pPr>
          </w:p>
          <w:p w14:paraId="5ECDE33B" w14:textId="77777777" w:rsidR="00127B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5" w:lineRule="auto"/>
              <w:ind w:left="1031" w:right="38" w:hanging="97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Carrera de Investigador (entre 0 y 4 pts.).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47EF" w14:textId="77777777" w:rsidR="00127B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182" w:lineRule="auto"/>
              <w:ind w:left="121" w:right="12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Hasta 2 (Asistente), hasta 3</w:t>
            </w:r>
          </w:p>
          <w:p w14:paraId="7C3B507F" w14:textId="77777777" w:rsidR="00127B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5" w:lineRule="auto"/>
              <w:ind w:left="126" w:right="12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(Adjunto), hasta 4 (Independiente).</w:t>
            </w: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C0C94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39CB4795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 MT" w:eastAsia="Arial MT" w:hAnsi="Arial MT" w:cs="Arial MT"/>
                <w:color w:val="000000"/>
                <w:sz w:val="14"/>
                <w:szCs w:val="14"/>
              </w:rPr>
            </w:pPr>
          </w:p>
          <w:p w14:paraId="4685F359" w14:textId="77777777" w:rsidR="00127B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2" w:right="29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 consigna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57D78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683B19CA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 MT" w:eastAsia="Arial MT" w:hAnsi="Arial MT" w:cs="Arial MT"/>
                <w:color w:val="000000"/>
                <w:sz w:val="14"/>
                <w:szCs w:val="14"/>
              </w:rPr>
            </w:pPr>
          </w:p>
          <w:p w14:paraId="3E59593D" w14:textId="77777777" w:rsidR="00127B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127B08" w14:paraId="2C9C6A5B" w14:textId="77777777">
        <w:trPr>
          <w:trHeight w:val="610"/>
        </w:trPr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3F89F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52F58CE1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Arial MT" w:eastAsia="Arial MT" w:hAnsi="Arial MT" w:cs="Arial MT"/>
                <w:color w:val="000000"/>
              </w:rPr>
            </w:pPr>
          </w:p>
          <w:p w14:paraId="312A7885" w14:textId="77777777" w:rsidR="00127B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115" w:right="114" w:firstLine="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Producción (entre 0 y 15 pts.).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E458E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4C9F3E1D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rial MT" w:eastAsia="Arial MT" w:hAnsi="Arial MT" w:cs="Arial MT"/>
                <w:color w:val="000000"/>
                <w:sz w:val="15"/>
                <w:szCs w:val="15"/>
              </w:rPr>
            </w:pPr>
          </w:p>
          <w:p w14:paraId="141EBD19" w14:textId="77777777" w:rsidR="00127B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" w:right="13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Publicaciones (entre 0 y 11 pts.).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92465" w14:textId="77777777" w:rsidR="00127B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35" w:lineRule="auto"/>
              <w:ind w:left="160" w:right="160" w:hanging="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Hasta 5 publicaciones sin referato y hasta 11 publicaciones con referato.</w:t>
            </w: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63F5C" w14:textId="609905C3" w:rsidR="00127B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35" w:lineRule="auto"/>
              <w:ind w:left="40" w:right="2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libro, 1</w:t>
            </w:r>
            <w:r w:rsidR="009A6AA6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 xml:space="preserve"> cap. de libro, </w:t>
            </w:r>
            <w:r w:rsidR="009A6AA6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 xml:space="preserve"> artículos, 1 traducción, </w:t>
            </w:r>
            <w:r w:rsidR="009A6AA6">
              <w:rPr>
                <w:color w:val="000000"/>
                <w:sz w:val="16"/>
                <w:szCs w:val="16"/>
              </w:rPr>
              <w:t>5 reseñas</w:t>
            </w:r>
            <w:r w:rsidR="007D37E1">
              <w:rPr>
                <w:color w:val="000000"/>
                <w:sz w:val="16"/>
                <w:szCs w:val="16"/>
              </w:rPr>
              <w:t>, 8 actas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99241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472C7552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rial MT" w:eastAsia="Arial MT" w:hAnsi="Arial MT" w:cs="Arial MT"/>
                <w:color w:val="000000"/>
                <w:sz w:val="15"/>
                <w:szCs w:val="15"/>
              </w:rPr>
            </w:pPr>
          </w:p>
          <w:p w14:paraId="0F9D9CFE" w14:textId="2CDE1731" w:rsidR="00127B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6C1FF3">
              <w:rPr>
                <w:color w:val="000000"/>
                <w:sz w:val="16"/>
                <w:szCs w:val="16"/>
              </w:rPr>
              <w:t>1</w:t>
            </w:r>
          </w:p>
        </w:tc>
      </w:tr>
      <w:tr w:rsidR="00127B08" w14:paraId="3A566ABB" w14:textId="77777777">
        <w:trPr>
          <w:trHeight w:val="430"/>
        </w:trPr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8F3BD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B427E" w14:textId="77777777" w:rsidR="00127B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35" w:lineRule="auto"/>
              <w:ind w:left="280" w:right="276" w:firstLine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Participación en Eventos Científicos (entre 0 y 4 pts.).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2DBC1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77C537E1" w14:textId="77777777" w:rsidR="00127B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 w:right="12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Entre 0 y 4 pts.</w:t>
            </w: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D987D" w14:textId="71B93726" w:rsidR="00127B08" w:rsidRDefault="007D37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35" w:lineRule="auto"/>
              <w:ind w:left="40" w:right="6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56 ponencias 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FE6E1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4CD8F5B1" w14:textId="77777777" w:rsidR="00127B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127B08" w14:paraId="08A08FEF" w14:textId="77777777">
        <w:trPr>
          <w:trHeight w:val="2081"/>
        </w:trPr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96333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3A6F5825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5C955B42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68DAC851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2C43C75C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3F43D888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28D6B785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504B2230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6D6B601B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4B52CF63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42EAF23D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4A5BEFDE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440DEC18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65272364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2985A8E4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Arial MT" w:eastAsia="Arial MT" w:hAnsi="Arial MT" w:cs="Arial MT"/>
                <w:color w:val="000000"/>
                <w:sz w:val="14"/>
                <w:szCs w:val="14"/>
              </w:rPr>
            </w:pPr>
          </w:p>
          <w:p w14:paraId="07AD0C72" w14:textId="77777777" w:rsidR="00127B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114" w:hanging="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Actuación Institucional (entre 0 y 19 pts.)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32E2F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1ECF8077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19802256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63B1ED32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3BE57A98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6D9CF47B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395BF5AA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17EC52A7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602B869D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Arial MT" w:eastAsia="Arial MT" w:hAnsi="Arial MT" w:cs="Arial MT"/>
                <w:color w:val="000000"/>
                <w:sz w:val="16"/>
                <w:szCs w:val="16"/>
              </w:rPr>
            </w:pPr>
          </w:p>
          <w:p w14:paraId="00D82CDA" w14:textId="77777777" w:rsidR="00127B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8" w:right="13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Docencia (entre 0 y 12 pts.).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D4552" w14:textId="77777777" w:rsidR="00127B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55" w:right="52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 la materia objeto de la selección (hasta 7 pts.), en la especialidad en el nivel universitario salvo en la materia objeto de la selección (hasta 4 pts.), en el nivel superior universitario salvo en la materia y la especialidad objeto de la selección (hasta 2 pts.), en el nivel terciario o medio (hasta 1 pts.).</w:t>
            </w: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90F04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0FE1E296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67BE3F33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088B75E7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rial MT" w:eastAsia="Arial MT" w:hAnsi="Arial MT" w:cs="Arial MT"/>
                <w:color w:val="000000"/>
                <w:sz w:val="26"/>
                <w:szCs w:val="26"/>
              </w:rPr>
            </w:pPr>
          </w:p>
          <w:p w14:paraId="6936C162" w14:textId="47D6DB47" w:rsidR="00127B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 w:right="5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JTP de </w:t>
            </w:r>
            <w:r w:rsidR="007D37E1">
              <w:rPr>
                <w:color w:val="000000"/>
                <w:sz w:val="16"/>
                <w:szCs w:val="16"/>
              </w:rPr>
              <w:t>Historia de la filosofía antigua</w:t>
            </w:r>
            <w:r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color w:val="000000"/>
                <w:sz w:val="16"/>
                <w:szCs w:val="16"/>
              </w:rPr>
              <w:t>FFyL</w:t>
            </w:r>
            <w:proofErr w:type="spellEnd"/>
            <w:r>
              <w:rPr>
                <w:color w:val="000000"/>
                <w:sz w:val="16"/>
                <w:szCs w:val="16"/>
              </w:rPr>
              <w:t>) (</w:t>
            </w:r>
            <w:r w:rsidR="007D37E1">
              <w:rPr>
                <w:color w:val="000000"/>
                <w:sz w:val="16"/>
                <w:szCs w:val="16"/>
              </w:rPr>
              <w:t>ingreso a la función en 2013)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="007D37E1">
              <w:rPr>
                <w:color w:val="000000"/>
                <w:sz w:val="16"/>
                <w:szCs w:val="16"/>
              </w:rPr>
              <w:t xml:space="preserve">JTP en Filosofía Antigua en UNLP (ingreso al cargo en 2010); dictado de seminarios en varias instituciones y materia optativa en </w:t>
            </w:r>
            <w:proofErr w:type="spellStart"/>
            <w:r w:rsidR="007D37E1">
              <w:rPr>
                <w:color w:val="000000"/>
                <w:sz w:val="16"/>
                <w:szCs w:val="16"/>
              </w:rPr>
              <w:t>FFyL</w:t>
            </w:r>
            <w:proofErr w:type="spellEnd"/>
            <w:r w:rsidR="007D37E1">
              <w:rPr>
                <w:color w:val="000000"/>
                <w:sz w:val="16"/>
                <w:szCs w:val="16"/>
              </w:rPr>
              <w:t>-UBA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5BBB8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151F69FF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7132218B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2B3DBD65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7A9794BE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2432410D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36F64526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20C789D7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21FFB814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Arial MT" w:eastAsia="Arial MT" w:hAnsi="Arial MT" w:cs="Arial MT"/>
                <w:color w:val="000000"/>
                <w:sz w:val="16"/>
                <w:szCs w:val="16"/>
              </w:rPr>
            </w:pPr>
          </w:p>
          <w:p w14:paraId="6A4588DE" w14:textId="77777777" w:rsidR="00127B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</w:tr>
      <w:tr w:rsidR="00127B08" w14:paraId="26394065" w14:textId="77777777">
        <w:trPr>
          <w:trHeight w:val="595"/>
        </w:trPr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E6ACA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38C3E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7"/>
                <w:szCs w:val="17"/>
              </w:rPr>
            </w:pPr>
          </w:p>
          <w:p w14:paraId="3EF7FD97" w14:textId="77777777" w:rsidR="00127B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5" w:lineRule="auto"/>
              <w:ind w:left="1031" w:right="134" w:hanging="88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Tareas de Formación (entre 0 y 3 pts.).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8663E" w14:textId="77777777" w:rsidR="00127B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35" w:lineRule="auto"/>
              <w:ind w:left="40" w:right="4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Dirección de adscriptos (hasta 1 pts.), tesistas (hasta 1 pts.) y becarios (hasta 1 pts.).</w:t>
            </w: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730F1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7FED4DE9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 MT" w:eastAsia="Arial MT" w:hAnsi="Arial MT" w:cs="Arial MT"/>
                <w:color w:val="000000"/>
                <w:sz w:val="14"/>
                <w:szCs w:val="14"/>
              </w:rPr>
            </w:pPr>
          </w:p>
          <w:p w14:paraId="4DD2E4F8" w14:textId="7B7B2574" w:rsidR="00127B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Dirección de 1 </w:t>
            </w:r>
            <w:r w:rsidR="007D37E1">
              <w:rPr>
                <w:color w:val="000000"/>
                <w:sz w:val="16"/>
                <w:szCs w:val="16"/>
              </w:rPr>
              <w:t xml:space="preserve">adscripción, 1 tesis de grado, 1 tesis de posgrado, 1 </w:t>
            </w:r>
            <w:proofErr w:type="spellStart"/>
            <w:r w:rsidR="007D37E1">
              <w:rPr>
                <w:color w:val="000000"/>
                <w:sz w:val="16"/>
                <w:szCs w:val="16"/>
              </w:rPr>
              <w:t>co</w:t>
            </w:r>
            <w:proofErr w:type="spellEnd"/>
            <w:r w:rsidR="007D37E1">
              <w:rPr>
                <w:color w:val="000000"/>
                <w:sz w:val="16"/>
                <w:szCs w:val="16"/>
              </w:rPr>
              <w:t xml:space="preserve">-dirección de tesis de grado, 4 </w:t>
            </w:r>
            <w:r w:rsidR="007D37E1">
              <w:rPr>
                <w:color w:val="000000"/>
                <w:sz w:val="16"/>
                <w:szCs w:val="16"/>
              </w:rPr>
              <w:lastRenderedPageBreak/>
              <w:t xml:space="preserve">direcciones de becas, 1 </w:t>
            </w:r>
            <w:proofErr w:type="spellStart"/>
            <w:r w:rsidR="007D37E1">
              <w:rPr>
                <w:color w:val="000000"/>
                <w:sz w:val="16"/>
                <w:szCs w:val="16"/>
              </w:rPr>
              <w:t>co</w:t>
            </w:r>
            <w:proofErr w:type="spellEnd"/>
            <w:r w:rsidR="007D37E1">
              <w:rPr>
                <w:color w:val="000000"/>
                <w:sz w:val="16"/>
                <w:szCs w:val="16"/>
              </w:rPr>
              <w:t>-dirección de becas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6EB91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54A7DB9D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 MT" w:eastAsia="Arial MT" w:hAnsi="Arial MT" w:cs="Arial MT"/>
                <w:color w:val="000000"/>
                <w:sz w:val="14"/>
                <w:szCs w:val="14"/>
              </w:rPr>
            </w:pPr>
          </w:p>
          <w:p w14:paraId="46A0E9E1" w14:textId="1E4CC01D" w:rsidR="00127B08" w:rsidRDefault="006C1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127B08" w14:paraId="2A43F0EF" w14:textId="77777777">
        <w:trPr>
          <w:trHeight w:val="325"/>
        </w:trPr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82C7E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FDAC2" w14:textId="77777777" w:rsidR="00127B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/>
              <w:ind w:left="126" w:right="12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Extensión (entre 0 y 2 pts.).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7F70D" w14:textId="77777777" w:rsidR="00127B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/>
              <w:ind w:left="107" w:right="12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Hasta 2 pts.</w:t>
            </w: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D9EDD" w14:textId="3039E71E" w:rsidR="00127B08" w:rsidRDefault="007D37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/>
              <w:ind w:left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 consigna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468C3" w14:textId="39311220" w:rsidR="00127B08" w:rsidRDefault="006C1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/>
              <w:ind w:left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127B08" w14:paraId="77F81762" w14:textId="77777777">
        <w:trPr>
          <w:trHeight w:val="790"/>
        </w:trPr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ED07A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08F05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654B7D38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Arial MT" w:eastAsia="Arial MT" w:hAnsi="Arial MT" w:cs="Arial MT"/>
                <w:color w:val="000000"/>
                <w:sz w:val="14"/>
                <w:szCs w:val="14"/>
              </w:rPr>
            </w:pPr>
          </w:p>
          <w:p w14:paraId="1C0FB559" w14:textId="77777777" w:rsidR="00127B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851" w:right="26" w:hanging="81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Responsabilidad Institucional (entre 0 y 2 pts.).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CCF4E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7D99B11C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0C2C6DD8" w14:textId="77777777" w:rsidR="00127B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107" w:right="12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Hasta 2 pts.</w:t>
            </w: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EB5E3" w14:textId="28CD938A" w:rsidR="007D37E1" w:rsidRDefault="007D37E1" w:rsidP="007D37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2" w:lineRule="auto"/>
              <w:ind w:left="40" w:right="9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Coordinación de doctorado en UNSAM</w:t>
            </w:r>
          </w:p>
          <w:p w14:paraId="5B1484B4" w14:textId="32CBE5FB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6" w:lineRule="auto"/>
              <w:ind w:left="40"/>
              <w:rPr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3D2EB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082F5FEF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1C801025" w14:textId="77777777" w:rsidR="00127B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127B08" w14:paraId="4DE869E4" w14:textId="77777777">
        <w:trPr>
          <w:trHeight w:val="1331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C5A7D" w14:textId="10A81657" w:rsidR="00127B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5" w:lineRule="auto"/>
              <w:ind w:left="55" w:right="45" w:hanging="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Clase de oposición y Plan de Trabajo y Coordinación de Prácticos (hasta </w:t>
            </w:r>
            <w:r w:rsidR="00C90A33">
              <w:rPr>
                <w:color w:val="000000"/>
                <w:sz w:val="16"/>
                <w:szCs w:val="16"/>
              </w:rPr>
              <w:t>40</w:t>
            </w:r>
            <w:r>
              <w:rPr>
                <w:color w:val="000000"/>
                <w:sz w:val="16"/>
                <w:szCs w:val="16"/>
              </w:rPr>
              <w:t xml:space="preserve"> pts.).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83F16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7638E204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7F43A80A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619279BF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4B5586CD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 MT" w:eastAsia="Arial MT" w:hAnsi="Arial MT" w:cs="Arial MT"/>
                <w:color w:val="000000"/>
                <w:sz w:val="24"/>
                <w:szCs w:val="24"/>
              </w:rPr>
            </w:pPr>
          </w:p>
          <w:p w14:paraId="2B214E53" w14:textId="3087E0EE" w:rsidR="00127B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" w:right="13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Hasta </w:t>
            </w:r>
            <w:r w:rsidR="00C90A33">
              <w:rPr>
                <w:color w:val="000000"/>
                <w:sz w:val="16"/>
                <w:szCs w:val="16"/>
              </w:rPr>
              <w:t>40</w:t>
            </w:r>
            <w:r>
              <w:rPr>
                <w:color w:val="000000"/>
                <w:sz w:val="16"/>
                <w:szCs w:val="16"/>
              </w:rPr>
              <w:t xml:space="preserve"> pts.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6968D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588A753D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52C09314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40D75203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1F721E93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 MT" w:eastAsia="Arial MT" w:hAnsi="Arial MT" w:cs="Arial MT"/>
                <w:color w:val="000000"/>
                <w:sz w:val="24"/>
                <w:szCs w:val="24"/>
              </w:rPr>
            </w:pPr>
          </w:p>
          <w:p w14:paraId="780BACF0" w14:textId="35EBA1F4" w:rsidR="00127B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4" w:right="12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Hasta </w:t>
            </w:r>
            <w:r w:rsidR="00C90A33">
              <w:rPr>
                <w:color w:val="000000"/>
                <w:sz w:val="16"/>
                <w:szCs w:val="16"/>
              </w:rPr>
              <w:t>40</w:t>
            </w:r>
            <w:r>
              <w:rPr>
                <w:color w:val="000000"/>
                <w:sz w:val="16"/>
                <w:szCs w:val="16"/>
              </w:rPr>
              <w:t xml:space="preserve"> pts.</w:t>
            </w: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67496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73E39301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7C8B7895" w14:textId="418566A8" w:rsidR="00127B08" w:rsidRDefault="007D37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130" w:right="140" w:firstLine="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La aspirante presenta un plan de trabajo y coordinación de prácticos alineado con el programa de la materia, donde se ofrece una fundamentación adecuada del tema y las fuentes a estudiar. La metodología descripta es consistente y describe detalladamente criterios y fases. </w:t>
            </w:r>
            <w:r w:rsidR="002A0C22">
              <w:rPr>
                <w:color w:val="000000"/>
                <w:sz w:val="16"/>
                <w:szCs w:val="16"/>
              </w:rPr>
              <w:t>Los objetivos son claros, realistas y coherentes con el problema general y las actividades. La secuenciación es pertinente y la bibliografía es actualizada y adecuada al nivel del curso. Los criterios de evaluación son detallados y consistentes con el enfoque general. La calidad general es excelente.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DE9A3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7E18CF47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18D4D86C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387F63DA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0A267A04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 MT" w:eastAsia="Arial MT" w:hAnsi="Arial MT" w:cs="Arial MT"/>
                <w:color w:val="000000"/>
                <w:sz w:val="24"/>
                <w:szCs w:val="24"/>
              </w:rPr>
            </w:pPr>
          </w:p>
          <w:p w14:paraId="01239A70" w14:textId="530AEFA3" w:rsidR="00127B08" w:rsidRDefault="00C90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</w:tr>
      <w:tr w:rsidR="00127B08" w14:paraId="6F72948A" w14:textId="77777777">
        <w:trPr>
          <w:trHeight w:val="1721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33A4D" w14:textId="77777777" w:rsidR="00127B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ind w:left="40" w:right="29" w:hanging="1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Plan de Investigación (sólo para Aspirantes a Cargos con Dedicación Exclusiva o Semiexclusiva, hasta 10 pts.).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0858D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7C202313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77EE7A39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12D3D352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635EB8F1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43E9F2AE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010FE417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Arial MT" w:eastAsia="Arial MT" w:hAnsi="Arial MT" w:cs="Arial MT"/>
                <w:color w:val="000000"/>
              </w:rPr>
            </w:pPr>
          </w:p>
          <w:p w14:paraId="59AE08E4" w14:textId="77777777" w:rsidR="00127B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" w:right="13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Hasta 10 pts.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7F810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55142599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00F349BC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10605B09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5B91226A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69E2200C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22F4654C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Arial MT" w:eastAsia="Arial MT" w:hAnsi="Arial MT" w:cs="Arial MT"/>
                <w:color w:val="000000"/>
              </w:rPr>
            </w:pPr>
          </w:p>
          <w:p w14:paraId="14DECE88" w14:textId="77777777" w:rsidR="00127B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4" w:right="12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Hasta 10 pts.</w:t>
            </w: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5FA8B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748976BE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589D4577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247EDC65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31D9D354" w14:textId="3AA5783F" w:rsidR="00127B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55" w:right="50" w:hanging="2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El </w:t>
            </w:r>
            <w:r w:rsidR="002A0C22">
              <w:rPr>
                <w:color w:val="000000"/>
                <w:sz w:val="16"/>
                <w:szCs w:val="16"/>
              </w:rPr>
              <w:t>plan</w:t>
            </w:r>
            <w:r>
              <w:rPr>
                <w:color w:val="000000"/>
                <w:sz w:val="16"/>
                <w:szCs w:val="16"/>
              </w:rPr>
              <w:t xml:space="preserve"> de investigación </w:t>
            </w:r>
            <w:r w:rsidR="002A0C22">
              <w:rPr>
                <w:color w:val="000000"/>
                <w:sz w:val="16"/>
                <w:szCs w:val="16"/>
              </w:rPr>
              <w:t>trata de la recepción de la noción platónica de alma en Plotino y Proclo. Los objetivos generales y específicos son detallados, realizables y bien conectados con el estado de la cuestión, que revela un excelente conocimiento del tema, incluyendo debates actuales. La metodología es totalmente adecuada y suficiente para lograr los resultados esperados y la</w:t>
            </w:r>
            <w:r w:rsidR="006C1FF3">
              <w:rPr>
                <w:color w:val="000000"/>
                <w:sz w:val="16"/>
                <w:szCs w:val="16"/>
              </w:rPr>
              <w:t>s</w:t>
            </w:r>
            <w:r w:rsidR="002A0C22">
              <w:rPr>
                <w:color w:val="000000"/>
                <w:sz w:val="16"/>
                <w:szCs w:val="16"/>
              </w:rPr>
              <w:t xml:space="preserve"> actividades están bien diseñadas y son consistentes con los objetivos. La factibilidad está asegurada. 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CFFAE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1839789A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6FD45CDF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40FBC84E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16402464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35C0D1D1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  <w:p w14:paraId="413E0F53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Arial MT" w:eastAsia="Arial MT" w:hAnsi="Arial MT" w:cs="Arial MT"/>
                <w:color w:val="000000"/>
              </w:rPr>
            </w:pPr>
          </w:p>
          <w:p w14:paraId="04DEB92D" w14:textId="77777777" w:rsidR="00127B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 w:rsidR="00127B08" w14:paraId="35689D2A" w14:textId="77777777">
        <w:trPr>
          <w:trHeight w:val="31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95DE2" w14:textId="77777777" w:rsidR="00127B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13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100/110 pts.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36238" w14:textId="77777777" w:rsidR="00127B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126" w:right="12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100/110 pts.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BE43F" w14:textId="77777777" w:rsidR="00127B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124" w:right="12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 pts.</w:t>
            </w: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01FEC" w14:textId="77777777" w:rsidR="00127B08" w:rsidRDefault="00127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5952D" w14:textId="74E9711E" w:rsidR="00127B08" w:rsidRDefault="006C1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</w:t>
            </w:r>
          </w:p>
        </w:tc>
      </w:tr>
    </w:tbl>
    <w:p w14:paraId="0962287B" w14:textId="77777777" w:rsidR="00127B08" w:rsidRDefault="00127B08">
      <w:pPr>
        <w:pBdr>
          <w:top w:val="nil"/>
          <w:left w:val="nil"/>
          <w:bottom w:val="nil"/>
          <w:right w:val="nil"/>
          <w:between w:val="nil"/>
        </w:pBdr>
        <w:spacing w:before="77"/>
        <w:ind w:left="722" w:right="936"/>
        <w:jc w:val="both"/>
        <w:rPr>
          <w:rFonts w:ascii="Arial MT" w:eastAsia="Arial MT" w:hAnsi="Arial MT" w:cs="Arial MT"/>
        </w:rPr>
      </w:pPr>
    </w:p>
    <w:p w14:paraId="15B7B075" w14:textId="775F846A" w:rsidR="00127B08" w:rsidRDefault="00000000">
      <w:pPr>
        <w:pBdr>
          <w:top w:val="nil"/>
          <w:left w:val="nil"/>
          <w:bottom w:val="nil"/>
          <w:right w:val="nil"/>
          <w:between w:val="nil"/>
        </w:pBdr>
        <w:spacing w:before="77"/>
        <w:ind w:left="722" w:right="936"/>
        <w:jc w:val="both"/>
        <w:rPr>
          <w:rFonts w:ascii="Arial MT" w:eastAsia="Arial MT" w:hAnsi="Arial MT" w:cs="Arial MT"/>
          <w:color w:val="000000"/>
          <w:sz w:val="16"/>
          <w:szCs w:val="16"/>
        </w:rPr>
      </w:pPr>
      <w:r>
        <w:rPr>
          <w:rFonts w:ascii="Arial MT" w:eastAsia="Arial MT" w:hAnsi="Arial MT" w:cs="Arial MT"/>
          <w:color w:val="000000"/>
        </w:rPr>
        <w:t>Exposición de la evaluación cualitativa</w:t>
      </w:r>
      <w:r w:rsidR="002A0C22">
        <w:rPr>
          <w:rFonts w:ascii="Arial MT" w:eastAsia="Arial MT" w:hAnsi="Arial MT" w:cs="Arial MT"/>
          <w:color w:val="000000"/>
        </w:rPr>
        <w:t>:</w:t>
      </w:r>
    </w:p>
    <w:p w14:paraId="42F92DB4" w14:textId="77777777" w:rsidR="00127B08" w:rsidRDefault="00127B08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 MT" w:eastAsia="Arial MT" w:hAnsi="Arial MT" w:cs="Arial MT"/>
          <w:color w:val="000000"/>
          <w:sz w:val="19"/>
          <w:szCs w:val="19"/>
        </w:rPr>
      </w:pPr>
    </w:p>
    <w:p w14:paraId="23F53891" w14:textId="77777777" w:rsidR="002A0C22" w:rsidRDefault="002A0C22">
      <w:pPr>
        <w:pBdr>
          <w:top w:val="nil"/>
          <w:left w:val="nil"/>
          <w:bottom w:val="nil"/>
          <w:right w:val="nil"/>
          <w:between w:val="nil"/>
        </w:pBdr>
        <w:ind w:left="722" w:right="932"/>
        <w:jc w:val="both"/>
        <w:rPr>
          <w:rFonts w:ascii="Arial MT" w:eastAsia="Arial MT" w:hAnsi="Arial MT" w:cs="Arial MT"/>
          <w:color w:val="000000"/>
        </w:rPr>
      </w:pPr>
      <w:r>
        <w:rPr>
          <w:rFonts w:ascii="Arial MT" w:eastAsia="Arial MT" w:hAnsi="Arial MT" w:cs="Arial MT"/>
          <w:color w:val="000000"/>
        </w:rPr>
        <w:t>El perfil de la aspirante es plenamente adecuado y consistente con su experiencia docente y su tarea académica de calidad en el área. El plan de trabajo docente es también de excelente calidad y refleja cabalmente los desarrollos originales en el tema elegido, que se enmarca plenamente en los lineamientos de la asignatura.</w:t>
      </w:r>
    </w:p>
    <w:p w14:paraId="67B541F7" w14:textId="77777777" w:rsidR="002A0C22" w:rsidRDefault="002A0C22">
      <w:pPr>
        <w:pBdr>
          <w:top w:val="nil"/>
          <w:left w:val="nil"/>
          <w:bottom w:val="nil"/>
          <w:right w:val="nil"/>
          <w:between w:val="nil"/>
        </w:pBdr>
        <w:ind w:left="722" w:right="932"/>
        <w:jc w:val="both"/>
        <w:rPr>
          <w:rFonts w:ascii="Arial MT" w:eastAsia="Arial MT" w:hAnsi="Arial MT" w:cs="Arial MT"/>
          <w:color w:val="000000"/>
        </w:rPr>
      </w:pPr>
    </w:p>
    <w:p w14:paraId="227A4C45" w14:textId="77777777" w:rsidR="002A0C22" w:rsidRDefault="002A0C22">
      <w:pPr>
        <w:pBdr>
          <w:top w:val="nil"/>
          <w:left w:val="nil"/>
          <w:bottom w:val="nil"/>
          <w:right w:val="nil"/>
          <w:between w:val="nil"/>
        </w:pBdr>
        <w:ind w:left="722" w:right="932"/>
        <w:jc w:val="both"/>
        <w:rPr>
          <w:rFonts w:ascii="Arial MT" w:eastAsia="Arial MT" w:hAnsi="Arial MT" w:cs="Arial MT"/>
          <w:color w:val="000000"/>
        </w:rPr>
      </w:pPr>
    </w:p>
    <w:p w14:paraId="6FF95FCB" w14:textId="77777777" w:rsidR="00127B08" w:rsidRDefault="00000000">
      <w:pPr>
        <w:pBdr>
          <w:top w:val="nil"/>
          <w:left w:val="nil"/>
          <w:bottom w:val="nil"/>
          <w:right w:val="nil"/>
          <w:between w:val="nil"/>
        </w:pBdr>
        <w:spacing w:before="94"/>
        <w:ind w:left="722"/>
        <w:rPr>
          <w:rFonts w:ascii="Arial MT" w:eastAsia="Arial MT" w:hAnsi="Arial MT" w:cs="Arial MT"/>
          <w:color w:val="000000"/>
          <w:sz w:val="16"/>
          <w:szCs w:val="16"/>
        </w:rPr>
      </w:pPr>
      <w:r>
        <w:rPr>
          <w:rFonts w:ascii="Arial MT" w:eastAsia="Arial MT" w:hAnsi="Arial MT" w:cs="Arial MT"/>
          <w:color w:val="000000"/>
        </w:rPr>
        <w:t>Por todo lo expuesto, la Comisión Evaluadora propone el siguiente orden de mérito:</w:t>
      </w:r>
    </w:p>
    <w:p w14:paraId="4CDCDD1D" w14:textId="77777777" w:rsidR="00127B08" w:rsidRDefault="00127B0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 MT" w:eastAsia="Arial MT" w:hAnsi="Arial MT" w:cs="Arial MT"/>
          <w:color w:val="000000"/>
          <w:sz w:val="25"/>
          <w:szCs w:val="25"/>
        </w:rPr>
      </w:pPr>
    </w:p>
    <w:p w14:paraId="24C897FB" w14:textId="179CBF52" w:rsidR="00127B08" w:rsidRPr="001A1CA3" w:rsidRDefault="00000000" w:rsidP="00976D71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722" w:right="4910"/>
        <w:rPr>
          <w:rFonts w:ascii="Arial MT" w:eastAsia="Arial MT" w:hAnsi="Arial MT" w:cs="Arial MT"/>
          <w:color w:val="000000"/>
          <w:lang w:val="it-IT"/>
        </w:rPr>
      </w:pPr>
      <w:r w:rsidRPr="001A1CA3">
        <w:rPr>
          <w:rFonts w:ascii="Arial MT" w:eastAsia="Arial MT" w:hAnsi="Arial MT" w:cs="Arial MT"/>
          <w:color w:val="000000"/>
          <w:lang w:val="it-IT"/>
        </w:rPr>
        <w:t xml:space="preserve">1º </w:t>
      </w:r>
      <w:r w:rsidR="00976D71" w:rsidRPr="001A1CA3">
        <w:rPr>
          <w:rFonts w:ascii="Arial MT" w:eastAsia="Arial MT" w:hAnsi="Arial MT" w:cs="Arial MT"/>
          <w:color w:val="000000"/>
          <w:lang w:val="it-IT"/>
        </w:rPr>
        <w:t>Malena Tonelli</w:t>
      </w:r>
      <w:r w:rsidRPr="001A1CA3">
        <w:rPr>
          <w:rFonts w:ascii="Arial MT" w:eastAsia="Arial MT" w:hAnsi="Arial MT" w:cs="Arial MT"/>
          <w:color w:val="000000"/>
          <w:lang w:val="it-IT"/>
        </w:rPr>
        <w:t xml:space="preserve"> (DNI </w:t>
      </w:r>
      <w:r w:rsidR="00976D71" w:rsidRPr="001A1CA3">
        <w:rPr>
          <w:rFonts w:ascii="Arial MT" w:eastAsia="Arial MT" w:hAnsi="Arial MT" w:cs="Arial MT"/>
          <w:color w:val="000000"/>
          <w:lang w:val="it-IT"/>
        </w:rPr>
        <w:t>25226275</w:t>
      </w:r>
      <w:r w:rsidRPr="001A1CA3">
        <w:rPr>
          <w:rFonts w:ascii="Arial MT" w:eastAsia="Arial MT" w:hAnsi="Arial MT" w:cs="Arial MT"/>
          <w:color w:val="000000"/>
          <w:lang w:val="it-IT"/>
        </w:rPr>
        <w:t>) (</w:t>
      </w:r>
      <w:r w:rsidR="00C02598">
        <w:rPr>
          <w:rFonts w:ascii="Arial MT" w:eastAsia="Arial MT" w:hAnsi="Arial MT" w:cs="Arial MT"/>
          <w:color w:val="000000"/>
          <w:lang w:val="it-IT"/>
        </w:rPr>
        <w:t xml:space="preserve">104 </w:t>
      </w:r>
      <w:proofErr w:type="spellStart"/>
      <w:r w:rsidRPr="001A1CA3">
        <w:rPr>
          <w:rFonts w:ascii="Arial MT" w:eastAsia="Arial MT" w:hAnsi="Arial MT" w:cs="Arial MT"/>
          <w:color w:val="000000"/>
          <w:lang w:val="it-IT"/>
        </w:rPr>
        <w:t>puntos</w:t>
      </w:r>
      <w:proofErr w:type="spellEnd"/>
      <w:r w:rsidRPr="001A1CA3">
        <w:rPr>
          <w:rFonts w:ascii="Arial MT" w:eastAsia="Arial MT" w:hAnsi="Arial MT" w:cs="Arial MT"/>
          <w:color w:val="000000"/>
          <w:lang w:val="it-IT"/>
        </w:rPr>
        <w:t xml:space="preserve">) </w:t>
      </w:r>
    </w:p>
    <w:p w14:paraId="76AF5FA1" w14:textId="77777777" w:rsidR="00976D71" w:rsidRPr="001A1CA3" w:rsidRDefault="00976D71" w:rsidP="00976D71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722" w:right="4910"/>
        <w:rPr>
          <w:rFonts w:ascii="Arial MT" w:eastAsia="Arial MT" w:hAnsi="Arial MT" w:cs="Arial MT"/>
          <w:color w:val="000000"/>
          <w:sz w:val="16"/>
          <w:szCs w:val="16"/>
          <w:lang w:val="it-IT"/>
        </w:rPr>
      </w:pPr>
    </w:p>
    <w:p w14:paraId="3E7B3E77" w14:textId="3D8733EE" w:rsidR="00127B08" w:rsidRDefault="00976D71">
      <w:pPr>
        <w:pBdr>
          <w:top w:val="nil"/>
          <w:left w:val="nil"/>
          <w:bottom w:val="nil"/>
          <w:right w:val="nil"/>
          <w:between w:val="nil"/>
        </w:pBdr>
        <w:ind w:left="722" w:right="928"/>
        <w:jc w:val="both"/>
        <w:rPr>
          <w:rFonts w:ascii="Arial MT" w:eastAsia="Arial MT" w:hAnsi="Arial MT" w:cs="Arial MT"/>
          <w:color w:val="000000"/>
          <w:sz w:val="16"/>
          <w:szCs w:val="16"/>
        </w:rPr>
      </w:pPr>
      <w:r>
        <w:rPr>
          <w:rFonts w:ascii="Arial MT" w:eastAsia="Arial MT" w:hAnsi="Arial MT" w:cs="Arial MT"/>
          <w:color w:val="000000"/>
        </w:rPr>
        <w:t xml:space="preserve">y recomienda se incremente la dedicación en el cargo de </w:t>
      </w:r>
      <w:proofErr w:type="gramStart"/>
      <w:r>
        <w:rPr>
          <w:rFonts w:ascii="Arial MT" w:eastAsia="Arial MT" w:hAnsi="Arial MT" w:cs="Arial MT"/>
          <w:color w:val="000000"/>
        </w:rPr>
        <w:t>Jefa</w:t>
      </w:r>
      <w:proofErr w:type="gramEnd"/>
      <w:r>
        <w:rPr>
          <w:rFonts w:ascii="Arial MT" w:eastAsia="Arial MT" w:hAnsi="Arial MT" w:cs="Arial MT"/>
          <w:color w:val="000000"/>
        </w:rPr>
        <w:t xml:space="preserve"> de Trabajos Prácticos con dedicación simple a Jefa de Trabajos Prácticos con dedicación semi-exclusiva a Malena </w:t>
      </w:r>
      <w:proofErr w:type="spellStart"/>
      <w:r>
        <w:rPr>
          <w:rFonts w:ascii="Arial MT" w:eastAsia="Arial MT" w:hAnsi="Arial MT" w:cs="Arial MT"/>
          <w:color w:val="000000"/>
        </w:rPr>
        <w:t>Tonelli</w:t>
      </w:r>
      <w:proofErr w:type="spellEnd"/>
      <w:r>
        <w:rPr>
          <w:rFonts w:ascii="Arial MT" w:eastAsia="Arial MT" w:hAnsi="Arial MT" w:cs="Arial MT"/>
          <w:color w:val="000000"/>
        </w:rPr>
        <w:t xml:space="preserve"> (DNI 25226275) para desempeñarse en la cátedra de Historia de la filosofía antigua.</w:t>
      </w:r>
    </w:p>
    <w:p w14:paraId="1918439C" w14:textId="77777777" w:rsidR="00127B08" w:rsidRDefault="00127B08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 MT" w:eastAsia="Arial MT" w:hAnsi="Arial MT" w:cs="Arial MT"/>
          <w:color w:val="000000"/>
          <w:sz w:val="23"/>
          <w:szCs w:val="23"/>
        </w:rPr>
      </w:pPr>
    </w:p>
    <w:p w14:paraId="52E66C1F" w14:textId="63B02F08" w:rsidR="00127B08" w:rsidRDefault="00000000">
      <w:pPr>
        <w:pBdr>
          <w:top w:val="nil"/>
          <w:left w:val="nil"/>
          <w:bottom w:val="nil"/>
          <w:right w:val="nil"/>
          <w:between w:val="nil"/>
        </w:pBdr>
        <w:ind w:left="722" w:right="930"/>
        <w:jc w:val="both"/>
        <w:rPr>
          <w:rFonts w:ascii="Arial MT" w:eastAsia="Arial MT" w:hAnsi="Arial MT" w:cs="Arial MT"/>
          <w:color w:val="000000"/>
          <w:sz w:val="16"/>
          <w:szCs w:val="16"/>
        </w:rPr>
      </w:pPr>
      <w:r>
        <w:rPr>
          <w:rFonts w:ascii="Arial MT" w:eastAsia="Arial MT" w:hAnsi="Arial MT" w:cs="Arial MT"/>
          <w:color w:val="000000"/>
        </w:rPr>
        <w:t xml:space="preserve">Siendo las </w:t>
      </w:r>
      <w:r w:rsidR="00C02598">
        <w:rPr>
          <w:rFonts w:ascii="Arial MT" w:eastAsia="Arial MT" w:hAnsi="Arial MT" w:cs="Arial MT"/>
          <w:color w:val="000000"/>
        </w:rPr>
        <w:t>15</w:t>
      </w:r>
      <w:r>
        <w:rPr>
          <w:rFonts w:ascii="Arial MT" w:eastAsia="Arial MT" w:hAnsi="Arial MT" w:cs="Arial MT"/>
          <w:color w:val="000000"/>
        </w:rPr>
        <w:t xml:space="preserve"> horas del día </w:t>
      </w:r>
      <w:r w:rsidR="00C02598">
        <w:rPr>
          <w:rFonts w:ascii="Arial MT" w:eastAsia="Arial MT" w:hAnsi="Arial MT" w:cs="Arial MT"/>
          <w:color w:val="000000"/>
        </w:rPr>
        <w:t>3</w:t>
      </w:r>
      <w:r>
        <w:rPr>
          <w:rFonts w:ascii="Arial MT" w:eastAsia="Arial MT" w:hAnsi="Arial MT" w:cs="Arial MT"/>
          <w:color w:val="000000"/>
        </w:rPr>
        <w:t xml:space="preserve"> de </w:t>
      </w:r>
      <w:r w:rsidR="00C02598">
        <w:rPr>
          <w:rFonts w:ascii="Arial MT" w:eastAsia="Arial MT" w:hAnsi="Arial MT" w:cs="Arial MT"/>
          <w:color w:val="000000"/>
        </w:rPr>
        <w:t>abril</w:t>
      </w:r>
      <w:r>
        <w:rPr>
          <w:rFonts w:ascii="Arial MT" w:eastAsia="Arial MT" w:hAnsi="Arial MT" w:cs="Arial MT"/>
          <w:color w:val="000000"/>
        </w:rPr>
        <w:t xml:space="preserve"> de 202</w:t>
      </w:r>
      <w:r w:rsidR="00976D71">
        <w:rPr>
          <w:rFonts w:ascii="Arial MT" w:eastAsia="Arial MT" w:hAnsi="Arial MT" w:cs="Arial MT"/>
          <w:color w:val="000000"/>
        </w:rPr>
        <w:t>4</w:t>
      </w:r>
      <w:r>
        <w:rPr>
          <w:rFonts w:ascii="Arial MT" w:eastAsia="Arial MT" w:hAnsi="Arial MT" w:cs="Arial MT"/>
          <w:color w:val="000000"/>
        </w:rPr>
        <w:t xml:space="preserve"> se da por terminada la actuación de esta Comisión.</w:t>
      </w:r>
    </w:p>
    <w:p w14:paraId="6CCEC0CB" w14:textId="77777777" w:rsidR="00127B08" w:rsidRDefault="00127B08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rial MT" w:eastAsia="Arial MT" w:hAnsi="Arial MT" w:cs="Arial MT"/>
          <w:sz w:val="24"/>
          <w:szCs w:val="24"/>
        </w:rPr>
      </w:pPr>
    </w:p>
    <w:p w14:paraId="52C71C4A" w14:textId="77777777" w:rsidR="00127B08" w:rsidRDefault="00127B08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rial MT" w:eastAsia="Arial MT" w:hAnsi="Arial MT" w:cs="Arial MT"/>
          <w:sz w:val="24"/>
          <w:szCs w:val="24"/>
        </w:rPr>
      </w:pPr>
    </w:p>
    <w:p w14:paraId="3B9515FB" w14:textId="77777777" w:rsidR="00127B08" w:rsidRDefault="0000000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rial MT" w:eastAsia="Arial MT" w:hAnsi="Arial MT" w:cs="Arial MT"/>
          <w:sz w:val="24"/>
          <w:szCs w:val="24"/>
        </w:rPr>
      </w:pPr>
      <w:r>
        <w:rPr>
          <w:rFonts w:ascii="Arial MT" w:eastAsia="Arial MT" w:hAnsi="Arial MT" w:cs="Arial MT"/>
          <w:sz w:val="24"/>
          <w:szCs w:val="24"/>
        </w:rPr>
        <w:t>Firmas</w:t>
      </w:r>
    </w:p>
    <w:sectPr w:rsidR="00127B08">
      <w:pgSz w:w="11920" w:h="16860"/>
      <w:pgMar w:top="1580" w:right="780" w:bottom="280" w:left="98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0"/>
    <w:family w:val="auto"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B08"/>
    <w:rsid w:val="00127B08"/>
    <w:rsid w:val="001A1CA3"/>
    <w:rsid w:val="002A0C22"/>
    <w:rsid w:val="005116D0"/>
    <w:rsid w:val="00541436"/>
    <w:rsid w:val="006C1FF3"/>
    <w:rsid w:val="007D37E1"/>
    <w:rsid w:val="00976D71"/>
    <w:rsid w:val="009A6AA6"/>
    <w:rsid w:val="00C02598"/>
    <w:rsid w:val="00C9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097429"/>
  <w15:docId w15:val="{71EC9492-C2F2-6346-9C1B-096290CC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s-MX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Textoindependiente"/>
    <w:uiPriority w:val="10"/>
    <w:qFormat/>
    <w:pPr>
      <w:spacing w:before="77"/>
      <w:ind w:left="4457" w:right="4671"/>
      <w:jc w:val="center"/>
    </w:pPr>
    <w:rPr>
      <w:rFonts w:ascii="Arial" w:eastAsia="Arial" w:hAnsi="Arial" w:cs="Arial"/>
      <w:b/>
      <w:bCs/>
    </w:rPr>
  </w:style>
  <w:style w:type="paragraph" w:styleId="Textoindependiente">
    <w:name w:val="Body Text"/>
    <w:basedOn w:val="Normal"/>
    <w:uiPriority w:val="1"/>
    <w:qFormat/>
    <w:rPr>
      <w:rFonts w:ascii="Arial MT" w:eastAsia="Arial MT" w:hAnsi="Arial MT" w:cs="Arial MT"/>
    </w:r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0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iPWZAkC1j2r351o2QiX9Iczzsg==">AMUW2mWFwOJGOSSqfl1F4MYr0gJQluDmEYQ1r8xLAvrQYodnYxOUR/k0wP6PfzAG9QBsXBEDu8ADo/Stt1ADdaGJLWEdcWqIDQhEBem2sjbH7JUI+E8CpgQ=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972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Claudia Mársico</cp:lastModifiedBy>
  <cp:revision>7</cp:revision>
  <dcterms:created xsi:type="dcterms:W3CDTF">2024-03-25T19:15:00Z</dcterms:created>
  <dcterms:modified xsi:type="dcterms:W3CDTF">2024-04-03T17:33:00Z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Mozilla/5.0 (Macintosh; Intel Mac OS X 11_2_3) AppleWebKit/537.36 (KHTML, like Gecko) Chrome/89.0.4389.90 Safari/537.36</vt:lpwstr>
  </property>
  <property fmtid="{D5CDD505-2E9C-101B-9397-08002B2CF9AE}" pid="4" name="LastSaved">
    <vt:filetime>2022-06-09T00:00:00Z</vt:filetime>
  </property>
</Properties>
</file>